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E1" w:rsidRPr="005925CB" w:rsidRDefault="000B5BE1" w:rsidP="00D413CA">
      <w:pPr>
        <w:jc w:val="both"/>
        <w:rPr>
          <w:rFonts w:ascii="Arial" w:hAnsi="Arial" w:cs="Arial"/>
          <w:b/>
          <w:color w:val="000000" w:themeColor="text1"/>
          <w:sz w:val="24"/>
          <w:szCs w:val="24"/>
        </w:rPr>
      </w:pPr>
      <w:r w:rsidRPr="005925CB">
        <w:rPr>
          <w:rFonts w:ascii="Arial" w:hAnsi="Arial" w:cs="Arial"/>
          <w:b/>
          <w:color w:val="000000" w:themeColor="text1"/>
          <w:sz w:val="24"/>
          <w:szCs w:val="24"/>
        </w:rPr>
        <w:t xml:space="preserve">CIRCULAR N° 1 </w:t>
      </w:r>
    </w:p>
    <w:p w:rsidR="000B5BE1" w:rsidRPr="005925CB" w:rsidRDefault="000B5BE1" w:rsidP="00D413CA">
      <w:pPr>
        <w:jc w:val="both"/>
        <w:rPr>
          <w:rFonts w:ascii="Arial" w:hAnsi="Arial" w:cs="Arial"/>
          <w:b/>
          <w:color w:val="000000" w:themeColor="text1"/>
          <w:sz w:val="24"/>
          <w:szCs w:val="24"/>
        </w:rPr>
      </w:pPr>
      <w:r w:rsidRPr="005925CB">
        <w:rPr>
          <w:rFonts w:ascii="Arial" w:hAnsi="Arial" w:cs="Arial"/>
          <w:b/>
          <w:color w:val="000000" w:themeColor="text1"/>
          <w:sz w:val="24"/>
          <w:szCs w:val="24"/>
        </w:rPr>
        <w:t>LICITACI</w:t>
      </w:r>
      <w:r w:rsidR="00006864">
        <w:rPr>
          <w:rFonts w:ascii="Arial" w:hAnsi="Arial" w:cs="Arial"/>
          <w:b/>
          <w:color w:val="000000" w:themeColor="text1"/>
          <w:sz w:val="24"/>
          <w:szCs w:val="24"/>
        </w:rPr>
        <w:t>Ó</w:t>
      </w:r>
      <w:r w:rsidRPr="005925CB">
        <w:rPr>
          <w:rFonts w:ascii="Arial" w:hAnsi="Arial" w:cs="Arial"/>
          <w:b/>
          <w:color w:val="000000" w:themeColor="text1"/>
          <w:sz w:val="24"/>
          <w:szCs w:val="24"/>
        </w:rPr>
        <w:t xml:space="preserve">N </w:t>
      </w:r>
      <w:r w:rsidR="005925CB" w:rsidRPr="005925CB">
        <w:rPr>
          <w:rFonts w:ascii="Arial" w:hAnsi="Arial" w:cs="Arial"/>
          <w:b/>
          <w:color w:val="000000" w:themeColor="text1"/>
          <w:sz w:val="24"/>
          <w:szCs w:val="24"/>
        </w:rPr>
        <w:t>PÚBLICA</w:t>
      </w:r>
      <w:r w:rsidRPr="005925CB">
        <w:rPr>
          <w:rFonts w:ascii="Arial" w:hAnsi="Arial" w:cs="Arial"/>
          <w:b/>
          <w:color w:val="000000" w:themeColor="text1"/>
          <w:sz w:val="24"/>
          <w:szCs w:val="24"/>
        </w:rPr>
        <w:t xml:space="preserve"> Nº</w:t>
      </w:r>
      <w:r w:rsidR="005925CB" w:rsidRPr="005925CB">
        <w:rPr>
          <w:rFonts w:ascii="Arial" w:hAnsi="Arial" w:cs="Arial"/>
          <w:b/>
          <w:color w:val="000000" w:themeColor="text1"/>
          <w:sz w:val="24"/>
          <w:szCs w:val="24"/>
        </w:rPr>
        <w:t xml:space="preserve"> 2/2024 </w:t>
      </w:r>
      <w:r w:rsidRPr="005925CB">
        <w:rPr>
          <w:rFonts w:ascii="Arial" w:hAnsi="Arial" w:cs="Arial"/>
          <w:b/>
          <w:color w:val="000000" w:themeColor="text1"/>
          <w:sz w:val="24"/>
          <w:szCs w:val="24"/>
        </w:rPr>
        <w:t>“CONCESION BUFFET NATATORIO MUNICIPAL”</w:t>
      </w:r>
    </w:p>
    <w:p w:rsidR="000B5BE1" w:rsidRPr="00D413CA" w:rsidRDefault="000B5BE1" w:rsidP="00D413CA">
      <w:pPr>
        <w:jc w:val="both"/>
        <w:rPr>
          <w:rFonts w:ascii="Arial" w:hAnsi="Arial" w:cs="Arial"/>
          <w:sz w:val="24"/>
          <w:szCs w:val="24"/>
        </w:rPr>
      </w:pPr>
      <w:r w:rsidRPr="00D413CA">
        <w:rPr>
          <w:rFonts w:ascii="Arial" w:hAnsi="Arial" w:cs="Arial"/>
          <w:sz w:val="24"/>
          <w:szCs w:val="24"/>
        </w:rPr>
        <w:t xml:space="preserve">Se comunica a los potenciales oferentes, que en el marco de la revisión de los procedimientos vigentes y en vistas de lograr mayor eficiencia en los procesos de contratación, </w:t>
      </w:r>
      <w:r w:rsidR="00006864">
        <w:rPr>
          <w:rFonts w:ascii="Arial" w:hAnsi="Arial" w:cs="Arial"/>
          <w:sz w:val="24"/>
          <w:szCs w:val="24"/>
        </w:rPr>
        <w:t xml:space="preserve">se </w:t>
      </w:r>
      <w:r w:rsidRPr="00D413CA">
        <w:rPr>
          <w:rFonts w:ascii="Arial" w:hAnsi="Arial" w:cs="Arial"/>
          <w:sz w:val="24"/>
          <w:szCs w:val="24"/>
        </w:rPr>
        <w:t>ha decidido implementar la siguiente</w:t>
      </w:r>
    </w:p>
    <w:p w:rsidR="000B5BE1" w:rsidRPr="00D413CA" w:rsidRDefault="000B5BE1" w:rsidP="00D413CA">
      <w:pPr>
        <w:jc w:val="both"/>
        <w:rPr>
          <w:rFonts w:ascii="Arial" w:hAnsi="Arial" w:cs="Arial"/>
          <w:sz w:val="24"/>
          <w:szCs w:val="24"/>
        </w:rPr>
      </w:pPr>
      <w:r w:rsidRPr="00D413CA">
        <w:rPr>
          <w:rFonts w:ascii="Arial" w:hAnsi="Arial" w:cs="Arial"/>
          <w:sz w:val="24"/>
          <w:szCs w:val="24"/>
        </w:rPr>
        <w:t>1.-</w:t>
      </w:r>
      <w:r w:rsidRPr="00D413CA">
        <w:rPr>
          <w:rFonts w:ascii="Arial" w:hAnsi="Arial" w:cs="Arial"/>
          <w:sz w:val="24"/>
          <w:szCs w:val="24"/>
          <w:u w:val="single"/>
        </w:rPr>
        <w:t xml:space="preserve"> </w:t>
      </w:r>
      <w:r w:rsidRPr="00D413CA">
        <w:rPr>
          <w:rFonts w:ascii="Arial" w:hAnsi="Arial" w:cs="Arial"/>
          <w:b/>
          <w:sz w:val="24"/>
          <w:szCs w:val="24"/>
          <w:u w:val="single"/>
        </w:rPr>
        <w:t>Ampliación del proceso de mejora de precios en el Pliego de Bases y Condiciones Generales.</w:t>
      </w:r>
      <w:r w:rsidRPr="00D413CA">
        <w:rPr>
          <w:rFonts w:ascii="Arial" w:hAnsi="Arial" w:cs="Arial"/>
          <w:sz w:val="24"/>
          <w:szCs w:val="24"/>
        </w:rPr>
        <w:t xml:space="preserve"> </w:t>
      </w:r>
      <w:r w:rsidR="00023C4F" w:rsidRPr="00D413CA">
        <w:rPr>
          <w:rFonts w:ascii="Arial" w:hAnsi="Arial" w:cs="Arial"/>
          <w:sz w:val="24"/>
          <w:szCs w:val="24"/>
        </w:rPr>
        <w:t xml:space="preserve"> </w:t>
      </w:r>
      <w:r w:rsidRPr="00D413CA">
        <w:rPr>
          <w:rFonts w:ascii="Arial" w:hAnsi="Arial" w:cs="Arial"/>
          <w:sz w:val="24"/>
          <w:szCs w:val="24"/>
        </w:rPr>
        <w:t>MEJORA DE PRECIOS: Si luego de producida la apertura de sobres se encontraré entre dos o más cotizaciones diferencias de precios que no fuesen mayores al tres por ciento (3 %), se llamará a una mejora de precios, por única vez, cumpliendo los mismos requisitos exigidos para la confección del Sobre Propuesta Económica (Sobre 2) y la convocatoria al llamado.</w:t>
      </w:r>
    </w:p>
    <w:p w:rsidR="00023C4F" w:rsidRPr="00D413CA" w:rsidRDefault="000B5BE1" w:rsidP="00D413CA">
      <w:pPr>
        <w:jc w:val="both"/>
        <w:rPr>
          <w:rFonts w:ascii="Arial" w:hAnsi="Arial" w:cs="Arial"/>
          <w:sz w:val="24"/>
          <w:szCs w:val="24"/>
        </w:rPr>
      </w:pPr>
      <w:r w:rsidRPr="00D413CA">
        <w:rPr>
          <w:rFonts w:ascii="Arial" w:hAnsi="Arial" w:cs="Arial"/>
          <w:b/>
          <w:sz w:val="24"/>
          <w:szCs w:val="24"/>
          <w:u w:val="single"/>
        </w:rPr>
        <w:t xml:space="preserve">2.- </w:t>
      </w:r>
      <w:r w:rsidR="00023C4F" w:rsidRPr="00D413CA">
        <w:rPr>
          <w:rFonts w:ascii="Arial" w:hAnsi="Arial" w:cs="Arial"/>
          <w:b/>
          <w:sz w:val="24"/>
          <w:szCs w:val="24"/>
          <w:u w:val="single"/>
        </w:rPr>
        <w:t>Modifíquese</w:t>
      </w:r>
      <w:r w:rsidRPr="00D413CA">
        <w:rPr>
          <w:rFonts w:ascii="Arial" w:hAnsi="Arial" w:cs="Arial"/>
          <w:b/>
          <w:sz w:val="24"/>
          <w:szCs w:val="24"/>
          <w:u w:val="single"/>
        </w:rPr>
        <w:t xml:space="preserve"> Articulo N° </w:t>
      </w:r>
      <w:r w:rsidR="00023C4F" w:rsidRPr="00D413CA">
        <w:rPr>
          <w:rFonts w:ascii="Arial" w:hAnsi="Arial" w:cs="Arial"/>
          <w:b/>
          <w:sz w:val="24"/>
          <w:szCs w:val="24"/>
          <w:u w:val="single"/>
        </w:rPr>
        <w:t>3 por la siguiente redacción:</w:t>
      </w:r>
      <w:r w:rsidR="00023C4F" w:rsidRPr="00D413CA">
        <w:rPr>
          <w:rFonts w:ascii="Arial" w:hAnsi="Arial" w:cs="Arial"/>
          <w:sz w:val="24"/>
          <w:szCs w:val="24"/>
        </w:rPr>
        <w:t xml:space="preserve"> (Oferentes) Podrán participar del presente llamado, las sociedades privadas o mixtas domiciliadas en el país y personas físicas, con capacidad jurídica a los efectos de esta licitación. </w:t>
      </w:r>
    </w:p>
    <w:p w:rsidR="00023C4F" w:rsidRPr="00D413CA" w:rsidRDefault="00023C4F" w:rsidP="00D413CA">
      <w:pPr>
        <w:jc w:val="both"/>
        <w:rPr>
          <w:rFonts w:ascii="Arial" w:hAnsi="Arial" w:cs="Arial"/>
          <w:sz w:val="24"/>
          <w:szCs w:val="24"/>
        </w:rPr>
      </w:pPr>
      <w:r w:rsidRPr="00D413CA">
        <w:rPr>
          <w:rFonts w:ascii="Arial" w:hAnsi="Arial" w:cs="Arial"/>
          <w:sz w:val="24"/>
          <w:szCs w:val="24"/>
        </w:rPr>
        <w:t>Los oferentes que acrediten tener domicilio real y legal en el Partido de Villarino con una antigüedad no menor a 2 años, tendrán preferencia en la contratación en caso de propuestas económicas con cotizaciones que, entre oferentes, no superen el dos por ciento de diferencia en el presupuesto oficial.</w:t>
      </w:r>
    </w:p>
    <w:p w:rsidR="000B5BE1" w:rsidRPr="00D413CA" w:rsidRDefault="00023C4F" w:rsidP="00D413CA">
      <w:pPr>
        <w:jc w:val="both"/>
        <w:rPr>
          <w:rFonts w:ascii="Arial" w:hAnsi="Arial" w:cs="Arial"/>
          <w:sz w:val="24"/>
          <w:szCs w:val="24"/>
        </w:rPr>
      </w:pPr>
      <w:r w:rsidRPr="00D413CA">
        <w:rPr>
          <w:rFonts w:ascii="Arial" w:hAnsi="Arial" w:cs="Arial"/>
          <w:sz w:val="24"/>
          <w:szCs w:val="24"/>
        </w:rPr>
        <w:t xml:space="preserve">Las sociedades en formación y las sociedades de hecho podrán igualmente participar, a condición de tener personería jurídica acordada dentro de un plazo no mayor de 30 días de </w:t>
      </w:r>
      <w:proofErr w:type="spellStart"/>
      <w:r w:rsidRPr="00D413CA">
        <w:rPr>
          <w:rFonts w:ascii="Arial" w:hAnsi="Arial" w:cs="Arial"/>
          <w:sz w:val="24"/>
          <w:szCs w:val="24"/>
        </w:rPr>
        <w:t>preadjudicada</w:t>
      </w:r>
      <w:proofErr w:type="spellEnd"/>
      <w:r w:rsidRPr="00D413CA">
        <w:rPr>
          <w:rFonts w:ascii="Arial" w:hAnsi="Arial" w:cs="Arial"/>
          <w:sz w:val="24"/>
          <w:szCs w:val="24"/>
        </w:rPr>
        <w:t xml:space="preserve"> la concesión. Caso contrario será </w:t>
      </w:r>
      <w:proofErr w:type="gramStart"/>
      <w:r w:rsidRPr="00D413CA">
        <w:rPr>
          <w:rFonts w:ascii="Arial" w:hAnsi="Arial" w:cs="Arial"/>
          <w:sz w:val="24"/>
          <w:szCs w:val="24"/>
        </w:rPr>
        <w:t>dese</w:t>
      </w:r>
      <w:bookmarkStart w:id="0" w:name="_GoBack"/>
      <w:bookmarkEnd w:id="0"/>
      <w:r w:rsidRPr="00D413CA">
        <w:rPr>
          <w:rFonts w:ascii="Arial" w:hAnsi="Arial" w:cs="Arial"/>
          <w:sz w:val="24"/>
          <w:szCs w:val="24"/>
        </w:rPr>
        <w:t>stimada</w:t>
      </w:r>
      <w:proofErr w:type="gramEnd"/>
      <w:r w:rsidRPr="00D413CA">
        <w:rPr>
          <w:rFonts w:ascii="Arial" w:hAnsi="Arial" w:cs="Arial"/>
          <w:sz w:val="24"/>
          <w:szCs w:val="24"/>
        </w:rPr>
        <w:t xml:space="preserve"> su propuesta con pérdida de la garantía de oferta.-</w:t>
      </w:r>
    </w:p>
    <w:p w:rsidR="000B5BE1" w:rsidRPr="00D413CA" w:rsidRDefault="00D413CA" w:rsidP="00D413CA">
      <w:pPr>
        <w:jc w:val="both"/>
        <w:rPr>
          <w:rFonts w:ascii="Arial" w:hAnsi="Arial" w:cs="Arial"/>
          <w:sz w:val="24"/>
          <w:szCs w:val="24"/>
        </w:rPr>
      </w:pPr>
      <w:r w:rsidRPr="00D413CA">
        <w:rPr>
          <w:rFonts w:ascii="Arial" w:hAnsi="Arial" w:cs="Arial"/>
          <w:b/>
          <w:sz w:val="24"/>
          <w:szCs w:val="24"/>
          <w:u w:val="single"/>
        </w:rPr>
        <w:t xml:space="preserve">3.- </w:t>
      </w:r>
      <w:r w:rsidR="00023C4F" w:rsidRPr="00D413CA">
        <w:rPr>
          <w:rFonts w:ascii="Arial" w:hAnsi="Arial" w:cs="Arial"/>
          <w:b/>
          <w:sz w:val="24"/>
          <w:szCs w:val="24"/>
          <w:u w:val="single"/>
        </w:rPr>
        <w:t>Modifíquese</w:t>
      </w:r>
      <w:r w:rsidR="000B5BE1" w:rsidRPr="00D413CA">
        <w:rPr>
          <w:rFonts w:ascii="Arial" w:hAnsi="Arial" w:cs="Arial"/>
          <w:b/>
          <w:sz w:val="24"/>
          <w:szCs w:val="24"/>
          <w:u w:val="single"/>
        </w:rPr>
        <w:t xml:space="preserve"> Artículo 12º por la  siguiente redacción:</w:t>
      </w:r>
      <w:r w:rsidR="000B5BE1" w:rsidRPr="00D413CA">
        <w:rPr>
          <w:rFonts w:ascii="Arial" w:hAnsi="Arial" w:cs="Arial"/>
          <w:sz w:val="24"/>
          <w:szCs w:val="24"/>
        </w:rPr>
        <w:t xml:space="preserve"> (Garantía de mantenimiento de oferta) En garantía de la obligación de mantenimiento de oferta, los oferentes deberán constituir una garantía en favor de la Municipalidad de Villarino por el importe equivalente al dos por ciento (2%) del valor del presupuesto oficial. Dicha garantía deberá ser constituida en alguna de las siguientes formas: </w:t>
      </w:r>
    </w:p>
    <w:p w:rsidR="000B5BE1" w:rsidRPr="00D413CA" w:rsidRDefault="000B5BE1" w:rsidP="00D413CA">
      <w:pPr>
        <w:jc w:val="both"/>
        <w:rPr>
          <w:rFonts w:ascii="Arial" w:hAnsi="Arial" w:cs="Arial"/>
          <w:sz w:val="24"/>
          <w:szCs w:val="24"/>
        </w:rPr>
      </w:pPr>
      <w:r w:rsidRPr="00D413CA">
        <w:rPr>
          <w:rFonts w:ascii="Arial" w:hAnsi="Arial" w:cs="Arial"/>
          <w:sz w:val="24"/>
          <w:szCs w:val="24"/>
        </w:rPr>
        <w:t xml:space="preserve">a) Depósito en efectivo en caja de cobro de la Municipalidad de Villarino. </w:t>
      </w:r>
    </w:p>
    <w:p w:rsidR="000B5BE1" w:rsidRPr="00D413CA" w:rsidRDefault="000B5BE1" w:rsidP="00D413CA">
      <w:pPr>
        <w:jc w:val="both"/>
        <w:rPr>
          <w:rFonts w:ascii="Arial" w:hAnsi="Arial" w:cs="Arial"/>
          <w:sz w:val="24"/>
          <w:szCs w:val="24"/>
        </w:rPr>
      </w:pPr>
      <w:r w:rsidRPr="00D413CA">
        <w:rPr>
          <w:rFonts w:ascii="Arial" w:hAnsi="Arial" w:cs="Arial"/>
          <w:sz w:val="24"/>
          <w:szCs w:val="24"/>
        </w:rPr>
        <w:t xml:space="preserve">b) Seguro de Caución a favor de la Municipalidad de Villarino. </w:t>
      </w:r>
    </w:p>
    <w:p w:rsidR="000B5BE1" w:rsidRPr="00D413CA" w:rsidRDefault="000B5BE1" w:rsidP="00D413CA">
      <w:pPr>
        <w:jc w:val="both"/>
        <w:rPr>
          <w:rFonts w:ascii="Arial" w:hAnsi="Arial" w:cs="Arial"/>
          <w:sz w:val="24"/>
          <w:szCs w:val="24"/>
        </w:rPr>
      </w:pPr>
      <w:r w:rsidRPr="00D413CA">
        <w:rPr>
          <w:rFonts w:ascii="Arial" w:hAnsi="Arial" w:cs="Arial"/>
          <w:sz w:val="24"/>
          <w:szCs w:val="24"/>
        </w:rPr>
        <w:t xml:space="preserve">c) Fianza bancaria. </w:t>
      </w:r>
    </w:p>
    <w:p w:rsidR="000B5BE1" w:rsidRPr="00D413CA" w:rsidRDefault="000B5BE1" w:rsidP="00D413CA">
      <w:pPr>
        <w:jc w:val="both"/>
        <w:rPr>
          <w:rFonts w:ascii="Arial" w:hAnsi="Arial" w:cs="Arial"/>
          <w:sz w:val="24"/>
          <w:szCs w:val="24"/>
        </w:rPr>
      </w:pPr>
      <w:r w:rsidRPr="00D413CA">
        <w:rPr>
          <w:rFonts w:ascii="Arial" w:hAnsi="Arial" w:cs="Arial"/>
          <w:sz w:val="24"/>
          <w:szCs w:val="24"/>
        </w:rPr>
        <w:t>d) Cheque certificado</w:t>
      </w:r>
    </w:p>
    <w:p w:rsidR="000B5BE1" w:rsidRDefault="00D413CA" w:rsidP="00D413CA">
      <w:pPr>
        <w:jc w:val="both"/>
        <w:rPr>
          <w:rFonts w:ascii="Arial" w:hAnsi="Arial" w:cs="Arial"/>
          <w:sz w:val="24"/>
          <w:szCs w:val="24"/>
        </w:rPr>
      </w:pPr>
      <w:r w:rsidRPr="00D413CA">
        <w:rPr>
          <w:rFonts w:ascii="Arial" w:hAnsi="Arial" w:cs="Arial"/>
          <w:b/>
          <w:color w:val="000000" w:themeColor="text1"/>
          <w:sz w:val="24"/>
          <w:szCs w:val="24"/>
          <w:u w:val="single"/>
        </w:rPr>
        <w:t xml:space="preserve">4.- </w:t>
      </w:r>
      <w:r w:rsidR="00023C4F" w:rsidRPr="00D413CA">
        <w:rPr>
          <w:rFonts w:ascii="Arial" w:hAnsi="Arial" w:cs="Arial"/>
          <w:b/>
          <w:color w:val="000000" w:themeColor="text1"/>
          <w:sz w:val="24"/>
          <w:szCs w:val="24"/>
          <w:u w:val="single"/>
        </w:rPr>
        <w:t>Modifíquese. Artículo 14 inciso 9)  por la siguiente redacción:</w:t>
      </w:r>
      <w:r w:rsidR="00023C4F" w:rsidRPr="00D413CA">
        <w:rPr>
          <w:rFonts w:ascii="Arial" w:hAnsi="Arial" w:cs="Arial"/>
          <w:sz w:val="24"/>
          <w:szCs w:val="24"/>
        </w:rPr>
        <w:t xml:space="preserve"> Plazo de mantenimiento de la oferta conforme a lo establecido en el artículo trece del presente pliego.</w:t>
      </w:r>
      <w:r w:rsidRPr="00D413CA">
        <w:rPr>
          <w:rFonts w:ascii="Arial" w:hAnsi="Arial" w:cs="Arial"/>
          <w:sz w:val="24"/>
          <w:szCs w:val="24"/>
        </w:rPr>
        <w:t>-</w:t>
      </w:r>
    </w:p>
    <w:p w:rsidR="00C56290" w:rsidRPr="00C83357" w:rsidRDefault="00C56290" w:rsidP="00D413CA">
      <w:pPr>
        <w:jc w:val="both"/>
        <w:rPr>
          <w:rFonts w:ascii="Arial" w:hAnsi="Arial" w:cs="Arial"/>
          <w:sz w:val="24"/>
          <w:szCs w:val="24"/>
        </w:rPr>
      </w:pPr>
      <w:r w:rsidRPr="00C83357">
        <w:rPr>
          <w:rFonts w:ascii="Arial" w:hAnsi="Arial" w:cs="Arial"/>
          <w:b/>
          <w:sz w:val="24"/>
          <w:szCs w:val="24"/>
          <w:u w:val="single"/>
        </w:rPr>
        <w:t xml:space="preserve">5.- </w:t>
      </w:r>
      <w:r w:rsidR="00C83357" w:rsidRPr="00C83357">
        <w:rPr>
          <w:rFonts w:ascii="Arial" w:hAnsi="Arial" w:cs="Arial"/>
          <w:b/>
          <w:sz w:val="24"/>
          <w:szCs w:val="24"/>
          <w:u w:val="single"/>
        </w:rPr>
        <w:t>Modifíquese</w:t>
      </w:r>
      <w:r w:rsidRPr="00C83357">
        <w:rPr>
          <w:rFonts w:ascii="Arial" w:hAnsi="Arial" w:cs="Arial"/>
          <w:b/>
          <w:sz w:val="24"/>
          <w:szCs w:val="24"/>
          <w:u w:val="single"/>
        </w:rPr>
        <w:t xml:space="preserve"> Artículo 17º por la siguiente </w:t>
      </w:r>
      <w:r w:rsidR="00C83357" w:rsidRPr="00C83357">
        <w:rPr>
          <w:rFonts w:ascii="Arial" w:hAnsi="Arial" w:cs="Arial"/>
          <w:b/>
          <w:sz w:val="24"/>
          <w:szCs w:val="24"/>
          <w:u w:val="single"/>
        </w:rPr>
        <w:t>redacción</w:t>
      </w:r>
      <w:r w:rsidRPr="00C83357">
        <w:rPr>
          <w:rFonts w:ascii="Arial" w:hAnsi="Arial" w:cs="Arial"/>
          <w:b/>
          <w:sz w:val="24"/>
          <w:szCs w:val="24"/>
          <w:u w:val="single"/>
        </w:rPr>
        <w:t>:</w:t>
      </w:r>
      <w:r w:rsidRPr="00C83357">
        <w:rPr>
          <w:rFonts w:ascii="Arial" w:hAnsi="Arial" w:cs="Arial"/>
          <w:sz w:val="24"/>
          <w:szCs w:val="24"/>
        </w:rPr>
        <w:t xml:space="preserve"> (Causas de Inadmisibilidad de la oferta) </w:t>
      </w:r>
      <w:r w:rsidR="00C83357" w:rsidRPr="00C83357">
        <w:rPr>
          <w:rFonts w:ascii="Arial" w:hAnsi="Arial" w:cs="Arial"/>
          <w:sz w:val="24"/>
          <w:szCs w:val="24"/>
        </w:rPr>
        <w:t xml:space="preserve">A) </w:t>
      </w:r>
      <w:r w:rsidRPr="00C83357">
        <w:rPr>
          <w:rFonts w:ascii="Arial" w:hAnsi="Arial" w:cs="Arial"/>
          <w:sz w:val="24"/>
          <w:szCs w:val="24"/>
        </w:rPr>
        <w:t xml:space="preserve">Son causas de </w:t>
      </w:r>
      <w:r w:rsidRPr="00C83357">
        <w:rPr>
          <w:rFonts w:ascii="Arial" w:hAnsi="Arial" w:cs="Arial"/>
          <w:b/>
          <w:sz w:val="24"/>
          <w:szCs w:val="24"/>
        </w:rPr>
        <w:t>i</w:t>
      </w:r>
      <w:r w:rsidR="00C83357" w:rsidRPr="00C83357">
        <w:rPr>
          <w:rFonts w:ascii="Arial" w:hAnsi="Arial" w:cs="Arial"/>
          <w:b/>
          <w:sz w:val="24"/>
          <w:szCs w:val="24"/>
        </w:rPr>
        <w:t xml:space="preserve">nadmisibilidad manifiestas, </w:t>
      </w:r>
      <w:r w:rsidRPr="00C83357">
        <w:rPr>
          <w:rFonts w:ascii="Arial" w:hAnsi="Arial" w:cs="Arial"/>
          <w:b/>
          <w:sz w:val="24"/>
          <w:szCs w:val="24"/>
        </w:rPr>
        <w:t xml:space="preserve">NO </w:t>
      </w:r>
      <w:r w:rsidRPr="00C83357">
        <w:rPr>
          <w:rFonts w:ascii="Arial" w:hAnsi="Arial" w:cs="Arial"/>
          <w:b/>
          <w:sz w:val="24"/>
          <w:szCs w:val="24"/>
        </w:rPr>
        <w:lastRenderedPageBreak/>
        <w:t>subsanables</w:t>
      </w:r>
      <w:r w:rsidR="00C83357" w:rsidRPr="00C83357">
        <w:rPr>
          <w:rFonts w:ascii="Arial" w:hAnsi="Arial" w:cs="Arial"/>
          <w:sz w:val="24"/>
          <w:szCs w:val="24"/>
        </w:rPr>
        <w:t>,</w:t>
      </w:r>
      <w:r w:rsidR="00C13C68" w:rsidRPr="00C83357">
        <w:rPr>
          <w:rFonts w:ascii="Arial" w:hAnsi="Arial" w:cs="Arial"/>
          <w:sz w:val="24"/>
          <w:szCs w:val="24"/>
        </w:rPr>
        <w:t xml:space="preserve"> aquellas que permitan presuponer o representen ventajas para los oferentes en </w:t>
      </w:r>
      <w:r w:rsidR="00C83357" w:rsidRPr="00C83357">
        <w:rPr>
          <w:rFonts w:ascii="Arial" w:hAnsi="Arial" w:cs="Arial"/>
          <w:sz w:val="24"/>
          <w:szCs w:val="24"/>
        </w:rPr>
        <w:t>detrimento</w:t>
      </w:r>
      <w:r w:rsidR="00C13C68" w:rsidRPr="00C83357">
        <w:rPr>
          <w:rFonts w:ascii="Arial" w:hAnsi="Arial" w:cs="Arial"/>
          <w:sz w:val="24"/>
          <w:szCs w:val="24"/>
        </w:rPr>
        <w:t xml:space="preserve"> a las reglas y principios de la contratación pública</w:t>
      </w:r>
      <w:r w:rsidRPr="00C83357">
        <w:rPr>
          <w:rFonts w:ascii="Arial" w:hAnsi="Arial" w:cs="Arial"/>
          <w:sz w:val="24"/>
          <w:szCs w:val="24"/>
        </w:rPr>
        <w:t>,</w:t>
      </w:r>
      <w:r w:rsidR="00C13C68" w:rsidRPr="00C83357">
        <w:rPr>
          <w:rFonts w:ascii="Arial" w:hAnsi="Arial" w:cs="Arial"/>
          <w:sz w:val="24"/>
          <w:szCs w:val="24"/>
        </w:rPr>
        <w:t xml:space="preserve"> siendo causales enunciativas,</w:t>
      </w:r>
      <w:r w:rsidRPr="00C83357">
        <w:rPr>
          <w:rFonts w:ascii="Arial" w:hAnsi="Arial" w:cs="Arial"/>
          <w:sz w:val="24"/>
          <w:szCs w:val="24"/>
        </w:rPr>
        <w:t xml:space="preserve"> las siguientes: </w:t>
      </w:r>
    </w:p>
    <w:p w:rsidR="00C56290" w:rsidRPr="00C83357" w:rsidRDefault="00C83357" w:rsidP="00D413CA">
      <w:pPr>
        <w:jc w:val="both"/>
        <w:rPr>
          <w:rFonts w:ascii="Arial" w:hAnsi="Arial" w:cs="Arial"/>
          <w:sz w:val="24"/>
          <w:szCs w:val="24"/>
        </w:rPr>
      </w:pPr>
      <w:proofErr w:type="spellStart"/>
      <w:r w:rsidRPr="00C83357">
        <w:rPr>
          <w:rFonts w:ascii="Arial" w:hAnsi="Arial" w:cs="Arial"/>
          <w:sz w:val="24"/>
          <w:szCs w:val="24"/>
        </w:rPr>
        <w:t>Inc</w:t>
      </w:r>
      <w:proofErr w:type="spellEnd"/>
      <w:r w:rsidRPr="00C83357">
        <w:rPr>
          <w:rFonts w:ascii="Arial" w:hAnsi="Arial" w:cs="Arial"/>
          <w:sz w:val="24"/>
          <w:szCs w:val="24"/>
        </w:rPr>
        <w:t xml:space="preserve"> 1.- En el </w:t>
      </w:r>
      <w:r w:rsidR="00C56290" w:rsidRPr="00C83357">
        <w:rPr>
          <w:rFonts w:ascii="Arial" w:hAnsi="Arial" w:cs="Arial"/>
          <w:sz w:val="24"/>
          <w:szCs w:val="24"/>
        </w:rPr>
        <w:t xml:space="preserve">Sobre Antecedentes: </w:t>
      </w:r>
    </w:p>
    <w:p w:rsidR="00C56290" w:rsidRPr="00C83357" w:rsidRDefault="00C56290" w:rsidP="00C56290">
      <w:pPr>
        <w:pStyle w:val="Prrafodelista"/>
        <w:numPr>
          <w:ilvl w:val="0"/>
          <w:numId w:val="1"/>
        </w:numPr>
        <w:jc w:val="both"/>
        <w:rPr>
          <w:rFonts w:ascii="Arial" w:hAnsi="Arial" w:cs="Arial"/>
          <w:sz w:val="24"/>
          <w:szCs w:val="24"/>
        </w:rPr>
      </w:pPr>
      <w:r w:rsidRPr="00C83357">
        <w:rPr>
          <w:rFonts w:ascii="Arial" w:hAnsi="Arial" w:cs="Arial"/>
          <w:sz w:val="24"/>
          <w:szCs w:val="24"/>
        </w:rPr>
        <w:t xml:space="preserve">Falta de documentación que pruebe la garantía de oferta. </w:t>
      </w:r>
    </w:p>
    <w:p w:rsidR="00C56290" w:rsidRPr="00C83357" w:rsidRDefault="00C56290" w:rsidP="00C56290">
      <w:pPr>
        <w:pStyle w:val="Prrafodelista"/>
        <w:numPr>
          <w:ilvl w:val="0"/>
          <w:numId w:val="1"/>
        </w:numPr>
        <w:jc w:val="both"/>
        <w:rPr>
          <w:rFonts w:ascii="Arial" w:hAnsi="Arial" w:cs="Arial"/>
          <w:sz w:val="24"/>
          <w:szCs w:val="24"/>
        </w:rPr>
      </w:pPr>
      <w:r w:rsidRPr="00C83357">
        <w:rPr>
          <w:rFonts w:ascii="Arial" w:hAnsi="Arial" w:cs="Arial"/>
          <w:sz w:val="24"/>
          <w:szCs w:val="24"/>
        </w:rPr>
        <w:t>Falta de la constancia de visita al inmueble objeto de la concesión suscripta por el funcionario municipal designado a tal fin</w:t>
      </w:r>
    </w:p>
    <w:p w:rsidR="00C13C68" w:rsidRPr="00C83357" w:rsidRDefault="00C13C68" w:rsidP="00C56290">
      <w:pPr>
        <w:pStyle w:val="Prrafodelista"/>
        <w:numPr>
          <w:ilvl w:val="0"/>
          <w:numId w:val="1"/>
        </w:numPr>
        <w:jc w:val="both"/>
        <w:rPr>
          <w:rFonts w:ascii="Arial" w:hAnsi="Arial" w:cs="Arial"/>
          <w:sz w:val="24"/>
          <w:szCs w:val="24"/>
        </w:rPr>
      </w:pPr>
      <w:r w:rsidRPr="00C83357">
        <w:rPr>
          <w:rFonts w:ascii="Arial" w:hAnsi="Arial" w:cs="Arial"/>
          <w:sz w:val="24"/>
          <w:szCs w:val="24"/>
        </w:rPr>
        <w:t>Planilla de cotización emitida por la municipalidad incorporada en el sobre Antecedentes cuando tuviere en su contenido la oferta o cualquier indicio que pudieren presuponer la misma.-</w:t>
      </w:r>
    </w:p>
    <w:p w:rsidR="00C56290" w:rsidRPr="00C83357" w:rsidRDefault="00C83357" w:rsidP="00D413CA">
      <w:pPr>
        <w:jc w:val="both"/>
        <w:rPr>
          <w:rFonts w:ascii="Arial" w:hAnsi="Arial" w:cs="Arial"/>
          <w:sz w:val="24"/>
          <w:szCs w:val="24"/>
        </w:rPr>
      </w:pPr>
      <w:proofErr w:type="spellStart"/>
      <w:r w:rsidRPr="00C83357">
        <w:rPr>
          <w:rFonts w:ascii="Arial" w:hAnsi="Arial" w:cs="Arial"/>
          <w:sz w:val="24"/>
          <w:szCs w:val="24"/>
        </w:rPr>
        <w:t>Inc</w:t>
      </w:r>
      <w:proofErr w:type="spellEnd"/>
      <w:r w:rsidRPr="00C83357">
        <w:rPr>
          <w:rFonts w:ascii="Arial" w:hAnsi="Arial" w:cs="Arial"/>
          <w:sz w:val="24"/>
          <w:szCs w:val="24"/>
        </w:rPr>
        <w:t xml:space="preserve"> 2.- </w:t>
      </w:r>
      <w:r w:rsidR="00C56290" w:rsidRPr="00C83357">
        <w:rPr>
          <w:rFonts w:ascii="Arial" w:hAnsi="Arial" w:cs="Arial"/>
          <w:sz w:val="24"/>
          <w:szCs w:val="24"/>
        </w:rPr>
        <w:t>Sobre Oferta:</w:t>
      </w:r>
    </w:p>
    <w:p w:rsidR="00C56290" w:rsidRPr="00C83357" w:rsidRDefault="00C13C68" w:rsidP="00C83357">
      <w:pPr>
        <w:pStyle w:val="Prrafodelista"/>
        <w:numPr>
          <w:ilvl w:val="0"/>
          <w:numId w:val="2"/>
        </w:numPr>
        <w:jc w:val="both"/>
        <w:rPr>
          <w:rFonts w:ascii="Arial" w:hAnsi="Arial" w:cs="Arial"/>
          <w:sz w:val="24"/>
          <w:szCs w:val="24"/>
        </w:rPr>
      </w:pPr>
      <w:r w:rsidRPr="00C83357">
        <w:rPr>
          <w:rFonts w:ascii="Arial" w:hAnsi="Arial" w:cs="Arial"/>
          <w:sz w:val="24"/>
          <w:szCs w:val="24"/>
        </w:rPr>
        <w:t xml:space="preserve">No encuentre adjuntada </w:t>
      </w:r>
      <w:r w:rsidR="00C56290" w:rsidRPr="00C83357">
        <w:rPr>
          <w:rFonts w:ascii="Arial" w:hAnsi="Arial" w:cs="Arial"/>
          <w:sz w:val="24"/>
          <w:szCs w:val="24"/>
        </w:rPr>
        <w:t xml:space="preserve">Planilla de </w:t>
      </w:r>
      <w:r w:rsidRPr="00C83357">
        <w:rPr>
          <w:rFonts w:ascii="Arial" w:hAnsi="Arial" w:cs="Arial"/>
          <w:sz w:val="24"/>
          <w:szCs w:val="24"/>
        </w:rPr>
        <w:t>Cotización emitida por la Municipalidad o en la misma no se encuentre el presupuesto total ofertado.-</w:t>
      </w:r>
    </w:p>
    <w:p w:rsidR="00C83357" w:rsidRPr="00C83357" w:rsidRDefault="00C83357" w:rsidP="00C83357">
      <w:pPr>
        <w:pStyle w:val="Prrafodelista"/>
        <w:numPr>
          <w:ilvl w:val="0"/>
          <w:numId w:val="2"/>
        </w:numPr>
        <w:jc w:val="both"/>
        <w:rPr>
          <w:rFonts w:ascii="Arial" w:hAnsi="Arial" w:cs="Arial"/>
          <w:sz w:val="24"/>
          <w:szCs w:val="24"/>
        </w:rPr>
      </w:pPr>
      <w:r w:rsidRPr="00C83357">
        <w:rPr>
          <w:rFonts w:ascii="Arial" w:hAnsi="Arial" w:cs="Arial"/>
          <w:sz w:val="24"/>
          <w:szCs w:val="24"/>
        </w:rPr>
        <w:t>Se aparten del pliego o pongan condiciones, formulen reservas o contengan omisiones que impidan su comparación con los restantes.-</w:t>
      </w:r>
    </w:p>
    <w:p w:rsidR="00C83357" w:rsidRPr="00C83357" w:rsidRDefault="00C83357" w:rsidP="00D413CA">
      <w:pPr>
        <w:pStyle w:val="Prrafodelista"/>
        <w:numPr>
          <w:ilvl w:val="0"/>
          <w:numId w:val="2"/>
        </w:numPr>
        <w:jc w:val="both"/>
        <w:rPr>
          <w:rFonts w:ascii="Arial" w:hAnsi="Arial" w:cs="Arial"/>
          <w:sz w:val="24"/>
          <w:szCs w:val="24"/>
        </w:rPr>
      </w:pPr>
      <w:r w:rsidRPr="00C83357">
        <w:rPr>
          <w:rFonts w:ascii="Arial" w:hAnsi="Arial" w:cs="Arial"/>
          <w:sz w:val="24"/>
          <w:szCs w:val="24"/>
        </w:rPr>
        <w:t>Requieren garantías y/o aportes económicos financieros de la comuna.-</w:t>
      </w:r>
    </w:p>
    <w:p w:rsidR="00C83357" w:rsidRPr="00C83357" w:rsidRDefault="00C83357" w:rsidP="00C83357">
      <w:pPr>
        <w:ind w:left="360"/>
        <w:jc w:val="both"/>
        <w:rPr>
          <w:rFonts w:ascii="Arial" w:hAnsi="Arial" w:cs="Arial"/>
          <w:sz w:val="24"/>
          <w:szCs w:val="24"/>
        </w:rPr>
      </w:pPr>
    </w:p>
    <w:p w:rsidR="00C13C68" w:rsidRPr="00C83357" w:rsidRDefault="00C83357" w:rsidP="00C83357">
      <w:pPr>
        <w:jc w:val="both"/>
        <w:rPr>
          <w:rFonts w:ascii="Arial" w:hAnsi="Arial" w:cs="Arial"/>
          <w:sz w:val="24"/>
          <w:szCs w:val="24"/>
        </w:rPr>
      </w:pPr>
      <w:r w:rsidRPr="00C83357">
        <w:rPr>
          <w:rFonts w:ascii="Arial" w:hAnsi="Arial" w:cs="Arial"/>
          <w:sz w:val="24"/>
          <w:szCs w:val="24"/>
        </w:rPr>
        <w:t xml:space="preserve">B).- </w:t>
      </w:r>
      <w:r w:rsidR="00C13C68" w:rsidRPr="00C83357">
        <w:rPr>
          <w:rFonts w:ascii="Arial" w:hAnsi="Arial" w:cs="Arial"/>
          <w:sz w:val="24"/>
          <w:szCs w:val="24"/>
        </w:rPr>
        <w:t xml:space="preserve">Causales de inadmisibilidad </w:t>
      </w:r>
      <w:r w:rsidR="00C13C68" w:rsidRPr="00C83357">
        <w:rPr>
          <w:rFonts w:ascii="Arial" w:hAnsi="Arial" w:cs="Arial"/>
          <w:b/>
          <w:sz w:val="24"/>
          <w:szCs w:val="24"/>
        </w:rPr>
        <w:t>subsanables</w:t>
      </w:r>
      <w:r w:rsidR="00C13C68" w:rsidRPr="00C83357">
        <w:rPr>
          <w:rFonts w:ascii="Arial" w:hAnsi="Arial" w:cs="Arial"/>
          <w:sz w:val="24"/>
          <w:szCs w:val="24"/>
        </w:rPr>
        <w:t xml:space="preserve">, siendo aquellas, posibles de subsanación que no afectan la paridad de los oferentes ni los principios y reglas de la contratación </w:t>
      </w:r>
      <w:r w:rsidRPr="00C83357">
        <w:rPr>
          <w:rFonts w:ascii="Arial" w:hAnsi="Arial" w:cs="Arial"/>
          <w:sz w:val="24"/>
          <w:szCs w:val="24"/>
        </w:rPr>
        <w:t>pública</w:t>
      </w:r>
      <w:r w:rsidR="00C13C68" w:rsidRPr="00C83357">
        <w:rPr>
          <w:rFonts w:ascii="Arial" w:hAnsi="Arial" w:cs="Arial"/>
          <w:sz w:val="24"/>
          <w:szCs w:val="24"/>
        </w:rPr>
        <w:t xml:space="preserve">, siendo causales enunciativas, las siguientes: </w:t>
      </w:r>
    </w:p>
    <w:p w:rsidR="00C83357" w:rsidRPr="00C83357" w:rsidRDefault="00C83357" w:rsidP="00D413CA">
      <w:pPr>
        <w:jc w:val="both"/>
        <w:rPr>
          <w:rFonts w:ascii="Arial" w:hAnsi="Arial" w:cs="Arial"/>
          <w:sz w:val="24"/>
          <w:szCs w:val="24"/>
        </w:rPr>
      </w:pPr>
      <w:r w:rsidRPr="00C83357">
        <w:rPr>
          <w:rFonts w:ascii="Arial" w:hAnsi="Arial" w:cs="Arial"/>
          <w:sz w:val="24"/>
          <w:szCs w:val="24"/>
        </w:rPr>
        <w:t>Inc.1 Sobre Antecedentes:</w:t>
      </w:r>
    </w:p>
    <w:p w:rsidR="00C56290" w:rsidRPr="00C83357" w:rsidRDefault="00C13C68" w:rsidP="00D413CA">
      <w:pPr>
        <w:jc w:val="both"/>
        <w:rPr>
          <w:rFonts w:ascii="Arial" w:hAnsi="Arial" w:cs="Arial"/>
          <w:sz w:val="24"/>
          <w:szCs w:val="24"/>
        </w:rPr>
      </w:pPr>
      <w:r w:rsidRPr="00C83357">
        <w:rPr>
          <w:rFonts w:ascii="Arial" w:hAnsi="Arial" w:cs="Arial"/>
          <w:sz w:val="24"/>
          <w:szCs w:val="24"/>
        </w:rPr>
        <w:t>a)</w:t>
      </w:r>
      <w:r w:rsidR="00C56290" w:rsidRPr="00C83357">
        <w:rPr>
          <w:rFonts w:ascii="Arial" w:hAnsi="Arial" w:cs="Arial"/>
          <w:sz w:val="24"/>
          <w:szCs w:val="24"/>
        </w:rPr>
        <w:t xml:space="preserve"> Falta de copia del pliego de bases y condiciones firmado por el oferente o por su representante. </w:t>
      </w:r>
    </w:p>
    <w:p w:rsidR="00C13C68" w:rsidRPr="00C83357" w:rsidRDefault="00C83357" w:rsidP="00D413CA">
      <w:pPr>
        <w:jc w:val="both"/>
        <w:rPr>
          <w:rFonts w:ascii="Arial" w:hAnsi="Arial" w:cs="Arial"/>
          <w:sz w:val="24"/>
          <w:szCs w:val="24"/>
        </w:rPr>
      </w:pPr>
      <w:r w:rsidRPr="00C83357">
        <w:rPr>
          <w:rFonts w:ascii="Arial" w:hAnsi="Arial" w:cs="Arial"/>
          <w:sz w:val="24"/>
          <w:szCs w:val="24"/>
        </w:rPr>
        <w:t>b</w:t>
      </w:r>
      <w:r w:rsidR="00C56290" w:rsidRPr="00C83357">
        <w:rPr>
          <w:rFonts w:ascii="Arial" w:hAnsi="Arial" w:cs="Arial"/>
          <w:sz w:val="24"/>
          <w:szCs w:val="24"/>
        </w:rPr>
        <w:t xml:space="preserve">) Falta de comprobante de pago para la adquisición del pliego. </w:t>
      </w:r>
    </w:p>
    <w:p w:rsidR="00C83357" w:rsidRDefault="00C83357" w:rsidP="00D413CA">
      <w:pPr>
        <w:jc w:val="both"/>
        <w:rPr>
          <w:rFonts w:ascii="Arial" w:hAnsi="Arial" w:cs="Arial"/>
          <w:sz w:val="24"/>
          <w:szCs w:val="24"/>
        </w:rPr>
      </w:pPr>
      <w:r w:rsidRPr="00C83357">
        <w:rPr>
          <w:rFonts w:ascii="Arial" w:hAnsi="Arial" w:cs="Arial"/>
          <w:sz w:val="24"/>
          <w:szCs w:val="24"/>
        </w:rPr>
        <w:t xml:space="preserve">c) </w:t>
      </w:r>
      <w:r w:rsidR="00C56290" w:rsidRPr="00C83357">
        <w:rPr>
          <w:rFonts w:ascii="Arial" w:hAnsi="Arial" w:cs="Arial"/>
          <w:sz w:val="24"/>
          <w:szCs w:val="24"/>
        </w:rPr>
        <w:t>Omitan la inclusión de los demás re</w:t>
      </w:r>
      <w:r w:rsidR="00C13C68" w:rsidRPr="00C83357">
        <w:rPr>
          <w:rFonts w:ascii="Arial" w:hAnsi="Arial" w:cs="Arial"/>
          <w:sz w:val="24"/>
          <w:szCs w:val="24"/>
        </w:rPr>
        <w:t>caudos previstos en el art. 14º que a criterio de la Municipalidad no se encuentren dentro de las causales de</w:t>
      </w:r>
      <w:r w:rsidRPr="00C83357">
        <w:rPr>
          <w:rFonts w:ascii="Arial" w:hAnsi="Arial" w:cs="Arial"/>
          <w:sz w:val="24"/>
          <w:szCs w:val="24"/>
        </w:rPr>
        <w:t xml:space="preserve"> no subsanables.-</w:t>
      </w:r>
    </w:p>
    <w:p w:rsidR="00C83357" w:rsidRPr="00C83357" w:rsidRDefault="00C83357" w:rsidP="00D413CA">
      <w:pPr>
        <w:jc w:val="both"/>
        <w:rPr>
          <w:rFonts w:ascii="Arial" w:hAnsi="Arial" w:cs="Arial"/>
          <w:sz w:val="24"/>
          <w:szCs w:val="24"/>
        </w:rPr>
      </w:pPr>
      <w:r>
        <w:rPr>
          <w:rFonts w:ascii="Arial" w:hAnsi="Arial" w:cs="Arial"/>
          <w:sz w:val="24"/>
          <w:szCs w:val="24"/>
        </w:rPr>
        <w:t>En caso de presentarse, alguna causal subsanable la Municipalidad, otorgará un plazo para la subsanación bajo intimación de declara</w:t>
      </w:r>
      <w:r w:rsidR="005925CB">
        <w:rPr>
          <w:rFonts w:ascii="Arial" w:hAnsi="Arial" w:cs="Arial"/>
          <w:sz w:val="24"/>
          <w:szCs w:val="24"/>
        </w:rPr>
        <w:t>r la oferta inadmisible.-</w:t>
      </w:r>
    </w:p>
    <w:p w:rsidR="00C56290" w:rsidRPr="00C83357" w:rsidRDefault="00C56290" w:rsidP="00D413CA">
      <w:pPr>
        <w:jc w:val="both"/>
        <w:rPr>
          <w:rFonts w:ascii="Arial" w:hAnsi="Arial" w:cs="Arial"/>
          <w:sz w:val="24"/>
          <w:szCs w:val="24"/>
        </w:rPr>
      </w:pPr>
      <w:r w:rsidRPr="00C83357">
        <w:rPr>
          <w:rFonts w:ascii="Arial" w:hAnsi="Arial" w:cs="Arial"/>
          <w:sz w:val="24"/>
          <w:szCs w:val="24"/>
        </w:rPr>
        <w:t>No serán rechazadas las ofertas que contengan defectos de forma, que no afecten la esencia de las mismas, ni impidan su exacta comparación con las demás propuestas.</w:t>
      </w:r>
    </w:p>
    <w:p w:rsidR="000B5BE1" w:rsidRPr="00C83357" w:rsidRDefault="000B5BE1">
      <w:pPr>
        <w:rPr>
          <w:rFonts w:ascii="Arial" w:hAnsi="Arial" w:cs="Arial"/>
          <w:sz w:val="24"/>
          <w:szCs w:val="24"/>
        </w:rPr>
      </w:pPr>
    </w:p>
    <w:sectPr w:rsidR="000B5BE1" w:rsidRPr="00C833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31EC"/>
    <w:multiLevelType w:val="hybridMultilevel"/>
    <w:tmpl w:val="70C00FA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13605E1"/>
    <w:multiLevelType w:val="hybridMultilevel"/>
    <w:tmpl w:val="043E128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E1"/>
    <w:rsid w:val="00006864"/>
    <w:rsid w:val="00023C4F"/>
    <w:rsid w:val="000B5BE1"/>
    <w:rsid w:val="005925CB"/>
    <w:rsid w:val="00994570"/>
    <w:rsid w:val="00C13C68"/>
    <w:rsid w:val="00C56290"/>
    <w:rsid w:val="00C83357"/>
    <w:rsid w:val="00D413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E1530-ABAE-4F9D-90FC-6F8EA0EF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6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672</Words>
  <Characters>3702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Alvaro</cp:lastModifiedBy>
  <cp:revision>3</cp:revision>
  <dcterms:created xsi:type="dcterms:W3CDTF">2024-09-18T13:21:00Z</dcterms:created>
  <dcterms:modified xsi:type="dcterms:W3CDTF">2024-09-18T14:42:00Z</dcterms:modified>
</cp:coreProperties>
</file>